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szCs w:val="28"/>
        </w:rPr>
      </w:pPr>
      <w:r w:rsidRPr="006A6EA2">
        <w:rPr>
          <w:rFonts w:ascii="Cambria" w:hAnsi="Cambria" w:cs="Cambria"/>
          <w:b/>
          <w:szCs w:val="28"/>
        </w:rPr>
        <w:t>Муниципальное</w:t>
      </w:r>
      <w:r w:rsidRPr="006A6EA2">
        <w:rPr>
          <w:rFonts w:ascii="Harlow Solid Italic" w:hAnsi="Harlow Solid Italic"/>
          <w:b/>
          <w:szCs w:val="28"/>
        </w:rPr>
        <w:t xml:space="preserve"> </w:t>
      </w:r>
      <w:r w:rsidRPr="006A6EA2">
        <w:rPr>
          <w:rFonts w:ascii="Cambria" w:hAnsi="Cambria" w:cs="Cambria"/>
          <w:b/>
          <w:szCs w:val="28"/>
        </w:rPr>
        <w:t>автономное</w:t>
      </w:r>
      <w:r w:rsidRPr="006A6EA2">
        <w:rPr>
          <w:rFonts w:ascii="Harlow Solid Italic" w:hAnsi="Harlow Solid Italic"/>
          <w:b/>
          <w:szCs w:val="28"/>
        </w:rPr>
        <w:t xml:space="preserve"> </w:t>
      </w:r>
      <w:r w:rsidRPr="006A6EA2">
        <w:rPr>
          <w:rFonts w:ascii="Cambria" w:hAnsi="Cambria" w:cs="Cambria"/>
          <w:b/>
          <w:szCs w:val="28"/>
        </w:rPr>
        <w:t>дошкольное</w:t>
      </w: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szCs w:val="28"/>
        </w:rPr>
      </w:pPr>
      <w:r w:rsidRPr="006A6EA2">
        <w:rPr>
          <w:rFonts w:ascii="Cambria" w:hAnsi="Cambria" w:cs="Cambria"/>
          <w:b/>
          <w:szCs w:val="28"/>
        </w:rPr>
        <w:t>образовательное</w:t>
      </w:r>
      <w:r w:rsidRPr="006A6EA2">
        <w:rPr>
          <w:rFonts w:ascii="Harlow Solid Italic" w:hAnsi="Harlow Solid Italic"/>
          <w:b/>
          <w:szCs w:val="28"/>
        </w:rPr>
        <w:t xml:space="preserve"> </w:t>
      </w:r>
      <w:r w:rsidRPr="006A6EA2">
        <w:rPr>
          <w:rFonts w:ascii="Cambria" w:hAnsi="Cambria" w:cs="Cambria"/>
          <w:b/>
          <w:szCs w:val="28"/>
        </w:rPr>
        <w:t>учреждение</w:t>
      </w: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szCs w:val="28"/>
        </w:rPr>
      </w:pPr>
      <w:r w:rsidRPr="006A6EA2">
        <w:rPr>
          <w:rFonts w:ascii="Harlow Solid Italic" w:hAnsi="Harlow Solid Italic"/>
          <w:b/>
          <w:szCs w:val="28"/>
        </w:rPr>
        <w:t>«</w:t>
      </w:r>
      <w:r w:rsidRPr="006A6EA2">
        <w:rPr>
          <w:rFonts w:ascii="Cambria" w:hAnsi="Cambria" w:cs="Cambria"/>
          <w:b/>
          <w:szCs w:val="28"/>
        </w:rPr>
        <w:t>Слободо</w:t>
      </w:r>
      <w:r w:rsidRPr="006A6EA2">
        <w:rPr>
          <w:rFonts w:ascii="Harlow Solid Italic" w:hAnsi="Harlow Solid Italic"/>
          <w:b/>
          <w:szCs w:val="28"/>
        </w:rPr>
        <w:t>-</w:t>
      </w:r>
      <w:r w:rsidRPr="006A6EA2">
        <w:rPr>
          <w:rFonts w:ascii="Cambria" w:hAnsi="Cambria" w:cs="Cambria"/>
          <w:b/>
          <w:szCs w:val="28"/>
        </w:rPr>
        <w:t>Туринский</w:t>
      </w:r>
      <w:r w:rsidRPr="006A6EA2">
        <w:rPr>
          <w:rFonts w:ascii="Harlow Solid Italic" w:hAnsi="Harlow Solid Italic"/>
          <w:b/>
          <w:szCs w:val="28"/>
        </w:rPr>
        <w:t xml:space="preserve"> </w:t>
      </w:r>
      <w:r w:rsidRPr="006A6EA2">
        <w:rPr>
          <w:rFonts w:ascii="Cambria" w:hAnsi="Cambria" w:cs="Cambria"/>
          <w:b/>
          <w:szCs w:val="28"/>
        </w:rPr>
        <w:t>детский</w:t>
      </w:r>
      <w:r w:rsidRPr="006A6EA2">
        <w:rPr>
          <w:rFonts w:ascii="Harlow Solid Italic" w:hAnsi="Harlow Solid Italic"/>
          <w:b/>
          <w:szCs w:val="28"/>
        </w:rPr>
        <w:t xml:space="preserve"> </w:t>
      </w:r>
      <w:r w:rsidRPr="006A6EA2">
        <w:rPr>
          <w:rFonts w:ascii="Cambria" w:hAnsi="Cambria" w:cs="Cambria"/>
          <w:b/>
          <w:szCs w:val="28"/>
        </w:rPr>
        <w:t>сад</w:t>
      </w:r>
      <w:r w:rsidRPr="006A6EA2">
        <w:rPr>
          <w:rFonts w:ascii="Harlow Solid Italic" w:hAnsi="Harlow Solid Italic"/>
          <w:b/>
          <w:szCs w:val="28"/>
        </w:rPr>
        <w:t xml:space="preserve"> «</w:t>
      </w:r>
      <w:r w:rsidRPr="006A6EA2">
        <w:rPr>
          <w:rFonts w:ascii="Cambria" w:hAnsi="Cambria" w:cs="Cambria"/>
          <w:b/>
          <w:szCs w:val="28"/>
        </w:rPr>
        <w:t>Родничок</w:t>
      </w:r>
      <w:r w:rsidRPr="006A6EA2">
        <w:rPr>
          <w:rFonts w:ascii="Harlow Solid Italic" w:hAnsi="Harlow Solid Italic"/>
          <w:b/>
          <w:szCs w:val="28"/>
        </w:rPr>
        <w:t>»</w:t>
      </w: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color w:val="7030A0"/>
          <w:sz w:val="72"/>
          <w:szCs w:val="72"/>
        </w:rPr>
      </w:pPr>
      <w:r w:rsidRPr="006A6EA2">
        <w:rPr>
          <w:rFonts w:ascii="Cambria" w:hAnsi="Cambria" w:cs="Cambria"/>
          <w:b/>
          <w:color w:val="7030A0"/>
          <w:sz w:val="72"/>
          <w:szCs w:val="72"/>
        </w:rPr>
        <w:t>Консультация</w:t>
      </w: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="Harlow Solid Italic" w:hAnsi="Harlow Solid Italic"/>
          <w:b/>
          <w:color w:val="7030A0"/>
          <w:sz w:val="72"/>
          <w:szCs w:val="72"/>
        </w:rPr>
      </w:pPr>
      <w:r w:rsidRPr="006A6EA2">
        <w:rPr>
          <w:rFonts w:ascii="Harlow Solid Italic" w:hAnsi="Harlow Solid Italic"/>
          <w:b/>
          <w:color w:val="7030A0"/>
          <w:sz w:val="72"/>
          <w:szCs w:val="72"/>
        </w:rPr>
        <w:t>«</w:t>
      </w:r>
      <w:r w:rsidRPr="006A6EA2">
        <w:rPr>
          <w:rFonts w:ascii="Cambria" w:hAnsi="Cambria" w:cs="Cambria"/>
          <w:b/>
          <w:color w:val="7030A0"/>
          <w:sz w:val="72"/>
          <w:szCs w:val="72"/>
        </w:rPr>
        <w:t>Значение</w:t>
      </w:r>
      <w:r w:rsidRPr="006A6EA2">
        <w:rPr>
          <w:rFonts w:ascii="Harlow Solid Italic" w:hAnsi="Harlow Solid Italic"/>
          <w:b/>
          <w:color w:val="7030A0"/>
          <w:sz w:val="72"/>
          <w:szCs w:val="72"/>
        </w:rPr>
        <w:t xml:space="preserve"> </w:t>
      </w:r>
      <w:r w:rsidRPr="006A6EA2">
        <w:rPr>
          <w:rFonts w:ascii="Cambria" w:hAnsi="Cambria" w:cs="Cambria"/>
          <w:b/>
          <w:color w:val="7030A0"/>
          <w:sz w:val="72"/>
          <w:szCs w:val="72"/>
        </w:rPr>
        <w:t>совместного</w:t>
      </w:r>
    </w:p>
    <w:p w:rsidR="006A6EA2" w:rsidRDefault="006A6EA2" w:rsidP="006A6EA2">
      <w:pPr>
        <w:spacing w:after="0" w:line="240" w:lineRule="auto"/>
        <w:ind w:left="0" w:firstLine="709"/>
        <w:jc w:val="center"/>
        <w:rPr>
          <w:rFonts w:asciiTheme="minorHAnsi" w:hAnsiTheme="minorHAnsi" w:cs="Harlow Solid Italic"/>
          <w:b/>
          <w:color w:val="7030A0"/>
          <w:sz w:val="72"/>
          <w:szCs w:val="72"/>
        </w:rPr>
      </w:pPr>
      <w:r w:rsidRPr="006A6EA2">
        <w:rPr>
          <w:rFonts w:ascii="Cambria" w:hAnsi="Cambria" w:cs="Cambria"/>
          <w:b/>
          <w:color w:val="7030A0"/>
          <w:sz w:val="72"/>
          <w:szCs w:val="72"/>
        </w:rPr>
        <w:t>с</w:t>
      </w:r>
      <w:r w:rsidRPr="006A6EA2">
        <w:rPr>
          <w:rFonts w:ascii="Harlow Solid Italic" w:hAnsi="Harlow Solid Italic"/>
          <w:b/>
          <w:color w:val="7030A0"/>
          <w:sz w:val="72"/>
          <w:szCs w:val="72"/>
        </w:rPr>
        <w:t xml:space="preserve"> </w:t>
      </w:r>
      <w:r w:rsidRPr="006A6EA2">
        <w:rPr>
          <w:rFonts w:ascii="Cambria" w:hAnsi="Cambria" w:cs="Cambria"/>
          <w:b/>
          <w:color w:val="7030A0"/>
          <w:sz w:val="72"/>
          <w:szCs w:val="72"/>
        </w:rPr>
        <w:t>детьми</w:t>
      </w:r>
      <w:r w:rsidRPr="006A6EA2">
        <w:rPr>
          <w:rFonts w:ascii="Harlow Solid Italic" w:hAnsi="Harlow Solid Italic"/>
          <w:b/>
          <w:color w:val="7030A0"/>
          <w:sz w:val="72"/>
          <w:szCs w:val="72"/>
        </w:rPr>
        <w:t xml:space="preserve"> </w:t>
      </w:r>
      <w:r w:rsidRPr="006A6EA2">
        <w:rPr>
          <w:rFonts w:ascii="Cambria" w:hAnsi="Cambria" w:cs="Cambria"/>
          <w:b/>
          <w:color w:val="7030A0"/>
          <w:sz w:val="72"/>
          <w:szCs w:val="72"/>
        </w:rPr>
        <w:t>чтения</w:t>
      </w:r>
      <w:r w:rsidRPr="006A6EA2">
        <w:rPr>
          <w:rFonts w:ascii="Harlow Solid Italic" w:hAnsi="Harlow Solid Italic" w:cs="Harlow Solid Italic"/>
          <w:b/>
          <w:color w:val="7030A0"/>
          <w:sz w:val="72"/>
          <w:szCs w:val="72"/>
        </w:rPr>
        <w:t>»</w:t>
      </w:r>
    </w:p>
    <w:p w:rsid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color w:val="7030A0"/>
          <w:sz w:val="72"/>
          <w:szCs w:val="72"/>
        </w:rPr>
      </w:pPr>
      <w:r w:rsidRPr="006A6EA2">
        <w:rPr>
          <w:rFonts w:asciiTheme="minorHAnsi" w:hAnsiTheme="minorHAnsi"/>
          <w:b/>
          <w:color w:val="7030A0"/>
          <w:szCs w:val="28"/>
        </w:rPr>
        <w:drawing>
          <wp:inline distT="0" distB="0" distL="0" distR="0">
            <wp:extent cx="5448300" cy="4114800"/>
            <wp:effectExtent l="0" t="0" r="0" b="0"/>
            <wp:docPr id="2" name="Рисунок 2" descr="https://sun9-84.userapi.com/impg/_s4JG4zDLf-LeJcDGO1J6gqvL1eGviualtMABg/tczqg70q-xk.jpg?size=1213x800&amp;quality=95&amp;sign=8548806d57783d1a26ef4fe493b6c98c&amp;c_uniq_tag=_-gw0sMHGl1WGIvWNt_vq6HgtCZkYyK9pbHr9dQT9X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4.userapi.com/impg/_s4JG4zDLf-LeJcDGO1J6gqvL1eGviualtMABg/tczqg70q-xk.jpg?size=1213x800&amp;quality=95&amp;sign=8548806d57783d1a26ef4fe493b6c98c&amp;c_uniq_tag=_-gw0sMHGl1WGIvWNt_vq6HgtCZkYyK9pbHr9dQT9X8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26" cy="412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color w:val="000000" w:themeColor="text1"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Theme="minorHAnsi" w:hAnsiTheme="minorHAnsi"/>
          <w:b/>
          <w:color w:val="000000" w:themeColor="text1"/>
          <w:szCs w:val="28"/>
        </w:rPr>
      </w:pPr>
      <w:r w:rsidRPr="006A6EA2">
        <w:rPr>
          <w:rFonts w:asciiTheme="minorHAnsi" w:hAnsiTheme="minorHAnsi"/>
          <w:b/>
          <w:color w:val="000000" w:themeColor="text1"/>
          <w:szCs w:val="28"/>
        </w:rPr>
        <w:t>Подготовила,</w:t>
      </w: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Theme="minorHAnsi" w:hAnsiTheme="minorHAnsi"/>
          <w:b/>
          <w:color w:val="000000" w:themeColor="text1"/>
          <w:szCs w:val="28"/>
        </w:rPr>
      </w:pPr>
      <w:r w:rsidRPr="006A6EA2">
        <w:rPr>
          <w:rFonts w:asciiTheme="minorHAnsi" w:hAnsiTheme="minorHAnsi"/>
          <w:b/>
          <w:color w:val="000000" w:themeColor="text1"/>
          <w:szCs w:val="28"/>
        </w:rPr>
        <w:t>воспитатель, Калинина Ирина Олеговна</w:t>
      </w: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Theme="minorHAnsi" w:hAnsiTheme="minorHAnsi"/>
          <w:b/>
          <w:color w:val="000000" w:themeColor="text1"/>
          <w:szCs w:val="28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center"/>
        <w:rPr>
          <w:rFonts w:asciiTheme="minorHAnsi" w:hAnsiTheme="minorHAnsi"/>
          <w:b/>
          <w:color w:val="000000" w:themeColor="text1"/>
          <w:szCs w:val="28"/>
        </w:rPr>
      </w:pPr>
      <w:r w:rsidRPr="006A6EA2">
        <w:rPr>
          <w:rFonts w:asciiTheme="minorHAnsi" w:hAnsiTheme="minorHAnsi"/>
          <w:b/>
          <w:color w:val="000000" w:themeColor="text1"/>
          <w:szCs w:val="28"/>
        </w:rPr>
        <w:t>Февраль, 2024 г.</w:t>
      </w:r>
    </w:p>
    <w:p w:rsid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="Harlow Solid Italic" w:hAnsi="Harlow Solid Italic"/>
          <w:b/>
          <w:i/>
          <w:sz w:val="24"/>
          <w:szCs w:val="24"/>
        </w:rPr>
      </w:pPr>
      <w:r w:rsidRPr="006A6EA2">
        <w:rPr>
          <w:rFonts w:ascii="Harlow Solid Italic" w:hAnsi="Harlow Solid Italic"/>
          <w:b/>
          <w:i/>
          <w:sz w:val="24"/>
          <w:szCs w:val="24"/>
        </w:rPr>
        <w:lastRenderedPageBreak/>
        <w:t>«</w:t>
      </w:r>
      <w:r w:rsidRPr="006A6EA2">
        <w:rPr>
          <w:rFonts w:ascii="Cambria" w:hAnsi="Cambria" w:cs="Cambria"/>
          <w:b/>
          <w:i/>
          <w:sz w:val="24"/>
          <w:szCs w:val="24"/>
        </w:rPr>
        <w:t>Вот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я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уже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дорос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до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лета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, </w:t>
      </w: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="Harlow Solid Italic" w:hAnsi="Harlow Solid Italic"/>
          <w:b/>
          <w:i/>
          <w:sz w:val="24"/>
          <w:szCs w:val="24"/>
        </w:rPr>
      </w:pPr>
      <w:r w:rsidRPr="006A6EA2">
        <w:rPr>
          <w:rFonts w:ascii="Cambria" w:hAnsi="Cambria" w:cs="Cambria"/>
          <w:b/>
          <w:i/>
          <w:sz w:val="24"/>
          <w:szCs w:val="24"/>
        </w:rPr>
        <w:t>я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прожил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дней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- </w:t>
      </w:r>
      <w:r w:rsidRPr="006A6EA2">
        <w:rPr>
          <w:rFonts w:ascii="Cambria" w:hAnsi="Cambria" w:cs="Cambria"/>
          <w:b/>
          <w:i/>
          <w:sz w:val="24"/>
          <w:szCs w:val="24"/>
        </w:rPr>
        <w:t>не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сосчитать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. </w:t>
      </w:r>
    </w:p>
    <w:p w:rsidR="006A6EA2" w:rsidRPr="006A6EA2" w:rsidRDefault="006A6EA2" w:rsidP="006A6EA2">
      <w:pPr>
        <w:spacing w:after="0" w:line="240" w:lineRule="auto"/>
        <w:ind w:left="0" w:firstLine="709"/>
        <w:jc w:val="right"/>
        <w:rPr>
          <w:rFonts w:ascii="Harlow Solid Italic" w:hAnsi="Harlow Solid Italic"/>
          <w:b/>
          <w:i/>
          <w:sz w:val="24"/>
          <w:szCs w:val="24"/>
        </w:rPr>
      </w:pPr>
      <w:r w:rsidRPr="006A6EA2">
        <w:rPr>
          <w:rFonts w:ascii="Cambria" w:hAnsi="Cambria" w:cs="Cambria"/>
          <w:b/>
          <w:i/>
          <w:sz w:val="24"/>
          <w:szCs w:val="24"/>
        </w:rPr>
        <w:t>Теперь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я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знаю</w:t>
      </w:r>
      <w:r w:rsidRPr="006A6EA2">
        <w:rPr>
          <w:rFonts w:ascii="Harlow Solid Italic" w:hAnsi="Harlow Solid Italic"/>
          <w:b/>
          <w:i/>
          <w:sz w:val="24"/>
          <w:szCs w:val="24"/>
        </w:rPr>
        <w:t>:</w:t>
      </w:r>
    </w:p>
    <w:p w:rsidR="008C1572" w:rsidRPr="006A6EA2" w:rsidRDefault="006A6EA2" w:rsidP="006A6EA2">
      <w:pPr>
        <w:spacing w:after="0" w:line="240" w:lineRule="auto"/>
        <w:ind w:left="0" w:firstLine="709"/>
        <w:jc w:val="right"/>
        <w:rPr>
          <w:rFonts w:ascii="Harlow Solid Italic" w:hAnsi="Harlow Solid Italic"/>
          <w:b/>
          <w:i/>
          <w:sz w:val="24"/>
          <w:szCs w:val="24"/>
        </w:rPr>
      </w:pP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счастье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– </w:t>
      </w:r>
      <w:r w:rsidRPr="006A6EA2">
        <w:rPr>
          <w:rFonts w:ascii="Cambria" w:hAnsi="Cambria" w:cs="Cambria"/>
          <w:b/>
          <w:i/>
          <w:sz w:val="24"/>
          <w:szCs w:val="24"/>
        </w:rPr>
        <w:t>это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приткнуться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к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маме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и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i/>
          <w:sz w:val="24"/>
          <w:szCs w:val="24"/>
        </w:rPr>
        <w:t>читать</w:t>
      </w:r>
      <w:r w:rsidRPr="006A6EA2">
        <w:rPr>
          <w:rFonts w:ascii="Harlow Solid Italic" w:hAnsi="Harlow Solid Italic"/>
          <w:b/>
          <w:i/>
          <w:sz w:val="24"/>
          <w:szCs w:val="24"/>
        </w:rPr>
        <w:t xml:space="preserve">!» </w:t>
      </w:r>
    </w:p>
    <w:p w:rsidR="006A6EA2" w:rsidRDefault="006A6EA2" w:rsidP="006A6EA2">
      <w:pPr>
        <w:spacing w:after="0" w:line="240" w:lineRule="auto"/>
        <w:ind w:left="0" w:firstLine="709"/>
        <w:jc w:val="right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>«</w:t>
      </w:r>
      <w:r w:rsidRPr="006A6EA2">
        <w:rPr>
          <w:rFonts w:ascii="Cambria" w:hAnsi="Cambria" w:cs="Cambria"/>
          <w:b/>
          <w:color w:val="000000" w:themeColor="text1"/>
          <w:sz w:val="24"/>
          <w:szCs w:val="24"/>
        </w:rPr>
        <w:t>Почитаем</w:t>
      </w:r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color w:val="000000" w:themeColor="text1"/>
          <w:sz w:val="24"/>
          <w:szCs w:val="24"/>
        </w:rPr>
        <w:t>перед</w:t>
      </w:r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 xml:space="preserve"> </w:t>
      </w:r>
      <w:r w:rsidRPr="006A6EA2">
        <w:rPr>
          <w:rFonts w:ascii="Cambria" w:hAnsi="Cambria" w:cs="Cambria"/>
          <w:b/>
          <w:color w:val="000000" w:themeColor="text1"/>
          <w:sz w:val="24"/>
          <w:szCs w:val="24"/>
        </w:rPr>
        <w:t>сном</w:t>
      </w:r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 xml:space="preserve">! </w:t>
      </w:r>
      <w:r w:rsidRPr="006A6EA2">
        <w:rPr>
          <w:rFonts w:ascii="Cambria" w:hAnsi="Cambria" w:cs="Cambria"/>
          <w:b/>
          <w:color w:val="000000" w:themeColor="text1"/>
          <w:sz w:val="24"/>
          <w:szCs w:val="24"/>
        </w:rPr>
        <w:t>М</w:t>
      </w:r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 xml:space="preserve">. </w:t>
      </w:r>
      <w:proofErr w:type="spellStart"/>
      <w:r w:rsidRPr="006A6EA2">
        <w:rPr>
          <w:rFonts w:ascii="Cambria" w:hAnsi="Cambria" w:cs="Cambria"/>
          <w:b/>
          <w:color w:val="000000" w:themeColor="text1"/>
          <w:sz w:val="24"/>
          <w:szCs w:val="24"/>
        </w:rPr>
        <w:t>Яснов</w:t>
      </w:r>
      <w:proofErr w:type="spellEnd"/>
      <w:r w:rsidRPr="006A6EA2">
        <w:rPr>
          <w:rFonts w:ascii="Harlow Solid Italic" w:hAnsi="Harlow Solid Italic"/>
          <w:b/>
          <w:color w:val="000000" w:themeColor="text1"/>
          <w:sz w:val="24"/>
          <w:szCs w:val="24"/>
        </w:rPr>
        <w:t>.</w:t>
      </w:r>
    </w:p>
    <w:p w:rsidR="006A6EA2" w:rsidRPr="006A6EA2" w:rsidRDefault="006A6EA2" w:rsidP="006A6EA2">
      <w:pPr>
        <w:spacing w:after="0" w:line="240" w:lineRule="auto"/>
        <w:ind w:left="0" w:firstLine="709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:rsidR="008C1572" w:rsidRPr="00342383" w:rsidRDefault="006A6EA2" w:rsidP="00342383">
      <w:pPr>
        <w:pStyle w:val="1"/>
        <w:spacing w:after="0" w:line="240" w:lineRule="auto"/>
        <w:ind w:firstLine="709"/>
        <w:rPr>
          <w:rFonts w:ascii="Harlow Solid Italic" w:hAnsi="Harlow Solid Italic"/>
          <w:color w:val="7030A0"/>
        </w:rPr>
      </w:pPr>
      <w:r w:rsidRPr="00342383">
        <w:rPr>
          <w:rFonts w:ascii="Harlow Solid Italic" w:hAnsi="Harlow Solid Italic"/>
          <w:color w:val="7030A0"/>
        </w:rPr>
        <w:t>«</w:t>
      </w:r>
      <w:r w:rsidRPr="00342383">
        <w:rPr>
          <w:rFonts w:ascii="Cambria" w:hAnsi="Cambria" w:cs="Cambria"/>
          <w:color w:val="7030A0"/>
        </w:rPr>
        <w:t>Значение</w:t>
      </w:r>
      <w:r w:rsidRPr="00342383">
        <w:rPr>
          <w:rFonts w:ascii="Harlow Solid Italic" w:hAnsi="Harlow Solid Italic"/>
          <w:color w:val="7030A0"/>
        </w:rPr>
        <w:t xml:space="preserve"> </w:t>
      </w:r>
      <w:r w:rsidRPr="00342383">
        <w:rPr>
          <w:rFonts w:ascii="Cambria" w:hAnsi="Cambria" w:cs="Cambria"/>
          <w:color w:val="7030A0"/>
        </w:rPr>
        <w:t>совместного</w:t>
      </w:r>
      <w:r w:rsidRPr="00342383">
        <w:rPr>
          <w:rFonts w:ascii="Harlow Solid Italic" w:hAnsi="Harlow Solid Italic"/>
          <w:color w:val="7030A0"/>
        </w:rPr>
        <w:t xml:space="preserve"> </w:t>
      </w:r>
      <w:r w:rsidRPr="00342383">
        <w:rPr>
          <w:rFonts w:ascii="Cambria" w:hAnsi="Cambria" w:cs="Cambria"/>
          <w:color w:val="7030A0"/>
        </w:rPr>
        <w:t>с</w:t>
      </w:r>
      <w:r w:rsidRPr="00342383">
        <w:rPr>
          <w:rFonts w:ascii="Harlow Solid Italic" w:hAnsi="Harlow Solid Italic"/>
          <w:color w:val="7030A0"/>
        </w:rPr>
        <w:t xml:space="preserve"> </w:t>
      </w:r>
      <w:r w:rsidRPr="00342383">
        <w:rPr>
          <w:rFonts w:ascii="Cambria" w:hAnsi="Cambria" w:cs="Cambria"/>
          <w:color w:val="7030A0"/>
        </w:rPr>
        <w:t>детьми</w:t>
      </w:r>
      <w:r w:rsidRPr="00342383">
        <w:rPr>
          <w:rFonts w:ascii="Harlow Solid Italic" w:hAnsi="Harlow Solid Italic"/>
          <w:color w:val="7030A0"/>
        </w:rPr>
        <w:t xml:space="preserve"> </w:t>
      </w:r>
      <w:r w:rsidRPr="00342383">
        <w:rPr>
          <w:rFonts w:ascii="Cambria" w:hAnsi="Cambria" w:cs="Cambria"/>
          <w:color w:val="7030A0"/>
        </w:rPr>
        <w:t>чтения</w:t>
      </w:r>
      <w:r w:rsidRPr="00342383">
        <w:rPr>
          <w:rFonts w:ascii="Harlow Solid Italic" w:hAnsi="Harlow Solid Italic" w:cs="Harlow Solid Italic"/>
          <w:color w:val="7030A0"/>
        </w:rPr>
        <w:t>»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последнее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время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возрастает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интерес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возрождению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традиций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семейного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так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как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концепция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современного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образования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базируется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формировании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различных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обучающих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воспитывающих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сред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понимание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сущности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семейного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позволяет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рассматривать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как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рода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развивающую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среду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Совместное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прекрасный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способ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возможность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почувствовать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себя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любимым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Воспоминания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этих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счастливых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моментах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остаются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нами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жизнь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  <w:b/>
        </w:rPr>
        <w:t>Зачем</w:t>
      </w:r>
      <w:r w:rsidRPr="006A6EA2">
        <w:rPr>
          <w:rFonts w:ascii="Harlow Solid Italic" w:hAnsi="Harlow Solid Italic"/>
          <w:b/>
        </w:rPr>
        <w:t xml:space="preserve"> </w:t>
      </w:r>
      <w:r w:rsidRPr="006A6EA2">
        <w:rPr>
          <w:rFonts w:ascii="Cambria" w:hAnsi="Cambria" w:cs="Cambria"/>
          <w:b/>
        </w:rPr>
        <w:t>читать</w:t>
      </w:r>
      <w:r w:rsidRPr="006A6EA2">
        <w:rPr>
          <w:rFonts w:ascii="Harlow Solid Italic" w:hAnsi="Harlow Solid Italic"/>
          <w:b/>
        </w:rPr>
        <w:t xml:space="preserve"> </w:t>
      </w:r>
      <w:r w:rsidRPr="006A6EA2">
        <w:rPr>
          <w:rFonts w:ascii="Cambria" w:hAnsi="Cambria" w:cs="Cambria"/>
          <w:b/>
        </w:rPr>
        <w:t>вмест</w:t>
      </w:r>
      <w:r w:rsidRPr="006A6EA2">
        <w:rPr>
          <w:rFonts w:ascii="Cambria" w:hAnsi="Cambria" w:cs="Cambria"/>
        </w:rPr>
        <w:t>е</w:t>
      </w:r>
      <w:r w:rsidRPr="006A6EA2">
        <w:rPr>
          <w:rFonts w:ascii="Harlow Solid Italic" w:hAnsi="Harlow Solid Italic"/>
        </w:rPr>
        <w:t>?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Совместное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создаёт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мир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только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Ваш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Вашего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ребёнка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Дети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которым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читают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раньше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научаться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самостоятельно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детьми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помогает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развитию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интеллекта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воображения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словарного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запаса</w:t>
      </w:r>
      <w:r w:rsidRPr="006A6EA2">
        <w:rPr>
          <w:rFonts w:ascii="Harlow Solid Italic" w:hAnsi="Harlow Solid Italic"/>
        </w:rPr>
        <w:t xml:space="preserve">. 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Семейное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формирует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эмоционально</w:t>
      </w:r>
      <w:r w:rsidRPr="006A6EA2">
        <w:rPr>
          <w:rFonts w:ascii="Harlow Solid Italic" w:hAnsi="Harlow Solid Italic"/>
        </w:rPr>
        <w:t>-</w:t>
      </w:r>
      <w:r w:rsidRPr="006A6EA2">
        <w:rPr>
          <w:rFonts w:ascii="Cambria" w:hAnsi="Cambria" w:cs="Cambria"/>
        </w:rPr>
        <w:t>эстетическое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восприятие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книги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Слушая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человек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испытывает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сильное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влияние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звучащего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слова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которое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позволяет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передать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торжество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радость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грусть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печаль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шутку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насмешку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Семейное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развивает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способности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являющиеся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основой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восприятия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художественных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образов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Взрослые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имеют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возможность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наблюдать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духовным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развитием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ребенка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управлять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им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Семейное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- </w:t>
      </w:r>
      <w:r w:rsidRPr="006A6EA2">
        <w:rPr>
          <w:rFonts w:ascii="Cambria" w:hAnsi="Cambria" w:cs="Cambria"/>
        </w:rPr>
        <w:t>эффективный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способ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социализации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подрастающего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поколения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своему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ребёнку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побуждайте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разговорам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дайте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возможность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соучастия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проявления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чувств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Это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поможет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Вашему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ребёнку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расти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эмоционально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духовно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сблизит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Вас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Когда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читаете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ребёнку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Вы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даёте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ему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понять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что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прекрасное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домашнее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занятие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Повзрослев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Ваши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будут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вспоминать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как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читали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им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будут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своим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детям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Традиции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укрепляют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семью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прекрасная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традиция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которой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нужно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следовать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Сделать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более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интересным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вашего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малыша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помогут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простые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приёмы</w:t>
      </w:r>
      <w:r w:rsidRPr="006A6EA2">
        <w:rPr>
          <w:rFonts w:ascii="Harlow Solid Italic" w:hAnsi="Harlow Solid Italic"/>
        </w:rPr>
        <w:t>: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Водите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пальцем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читаемым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строчкам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Поручите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переворачивать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страницы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Повторяйте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вместе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некоторые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слова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предложения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Задавайте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вопросы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Рассматривайте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иллюстрации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lastRenderedPageBreak/>
        <w:t xml:space="preserve"> </w:t>
      </w:r>
      <w:r w:rsidRPr="006A6EA2">
        <w:rPr>
          <w:rFonts w:ascii="Cambria" w:hAnsi="Cambria" w:cs="Cambria"/>
        </w:rPr>
        <w:t>·</w:t>
      </w:r>
      <w:r w:rsidRPr="006A6EA2">
        <w:rPr>
          <w:rFonts w:ascii="Harlow Solid Italic" w:hAnsi="Harlow Solid Italic"/>
        </w:rPr>
        <w:t xml:space="preserve">         </w:t>
      </w:r>
      <w:r w:rsidRPr="006A6EA2">
        <w:rPr>
          <w:rFonts w:ascii="Cambria" w:hAnsi="Cambria" w:cs="Cambria"/>
        </w:rPr>
        <w:t>Читайте</w:t>
      </w:r>
      <w:r w:rsidRPr="006A6EA2">
        <w:rPr>
          <w:rFonts w:ascii="Harlow Solid Italic" w:hAnsi="Harlow Solid Italic"/>
        </w:rPr>
        <w:t xml:space="preserve"> «</w:t>
      </w:r>
      <w:r w:rsidRPr="006A6EA2">
        <w:rPr>
          <w:rFonts w:ascii="Cambria" w:hAnsi="Cambria" w:cs="Cambria"/>
        </w:rPr>
        <w:t>По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ролям</w:t>
      </w:r>
      <w:r w:rsidRPr="006A6EA2">
        <w:rPr>
          <w:rFonts w:ascii="Harlow Solid Italic" w:hAnsi="Harlow Solid Italic" w:cs="Harlow Solid Italic"/>
        </w:rPr>
        <w:t>»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выражением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попросите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ребёнка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изображать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голос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повадки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персонажей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·Оживляйте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прочитанные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истории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сочиняйте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продолжение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инсценируйте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Установите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традицию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ежедневного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Сделайте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регулярным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обязательной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частью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Вашей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повседневной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жизни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ставшее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привычкой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лучшее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чему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можете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приучить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детей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Выделите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совместного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специальное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время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«… </w:t>
      </w:r>
      <w:r w:rsidRPr="006A6EA2">
        <w:rPr>
          <w:rFonts w:ascii="Cambria" w:hAnsi="Cambria" w:cs="Cambria"/>
        </w:rPr>
        <w:t>Вечер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Семья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сборе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Ужин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разные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домашние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хлопоты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позади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Все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сидят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любимых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местах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Горит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лишь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одна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лампа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под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которой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кто</w:t>
      </w:r>
      <w:r w:rsidRPr="006A6EA2">
        <w:rPr>
          <w:rFonts w:ascii="Harlow Solid Italic" w:hAnsi="Harlow Solid Italic"/>
        </w:rPr>
        <w:t>-</w:t>
      </w:r>
      <w:r w:rsidRPr="006A6EA2">
        <w:rPr>
          <w:rFonts w:ascii="Cambria" w:hAnsi="Cambria" w:cs="Cambria"/>
        </w:rPr>
        <w:t>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из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членов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семейства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книгу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слушают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затем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обсуждают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услышанное</w:t>
      </w:r>
      <w:r w:rsidRPr="006A6EA2">
        <w:rPr>
          <w:rFonts w:ascii="Harlow Solid Italic" w:hAnsi="Harlow Solid Italic"/>
        </w:rPr>
        <w:t>.</w:t>
      </w:r>
      <w:r w:rsidRPr="006A6EA2">
        <w:rPr>
          <w:rFonts w:ascii="Harlow Solid Italic" w:hAnsi="Harlow Solid Italic" w:cs="Harlow Solid Italic"/>
        </w:rPr>
        <w:t>»</w:t>
      </w:r>
      <w:r w:rsidRPr="006A6EA2">
        <w:rPr>
          <w:rFonts w:ascii="Harlow Solid Italic" w:hAnsi="Harlow Solid Italic"/>
        </w:rPr>
        <w:t xml:space="preserve"> - </w:t>
      </w:r>
      <w:r w:rsidRPr="006A6EA2">
        <w:rPr>
          <w:rFonts w:ascii="Cambria" w:hAnsi="Cambria" w:cs="Cambria"/>
        </w:rPr>
        <w:t>так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передает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атмосферу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семейного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Бестужев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Лада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каждого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человека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большого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или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маленького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книга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вызывает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море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мыслей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вопросов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желаний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когда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вы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обсуждаете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только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прочитанную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книгу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создаете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условия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доверительной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беседы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доброго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общения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взрослых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детей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Постарайтесь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сделать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перед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сном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хорошей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семейной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традицией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оригинальным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обязательным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ритуалом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Сказки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хорошо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зажженных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свечах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Дети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замирают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восторга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сердцах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надолго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остаются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неповторимые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впечатления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Чтение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став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ребенка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интересным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любимым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занятием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является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хорошим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подспорьем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педагогической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деятельности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Готовясь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вечернему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чтению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ребенок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старается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расстраивать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родителей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своим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поведением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Это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напоминает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детское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поведение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перед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днем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рождения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когда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ожидается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любимый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подарок</w:t>
      </w:r>
      <w:r w:rsidRPr="006A6EA2">
        <w:rPr>
          <w:rFonts w:ascii="Harlow Solid Italic" w:hAnsi="Harlow Solid Italic"/>
        </w:rPr>
        <w:t>.</w:t>
      </w:r>
    </w:p>
    <w:p w:rsidR="008C1572" w:rsidRPr="006A6EA2" w:rsidRDefault="006A6EA2" w:rsidP="006A6EA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Harlow Solid Italic" w:hAnsi="Harlow Solid Italic"/>
        </w:rPr>
      </w:pPr>
      <w:r w:rsidRPr="006A6EA2">
        <w:rPr>
          <w:rFonts w:ascii="Cambria" w:hAnsi="Cambria" w:cs="Cambria"/>
        </w:rPr>
        <w:t>Еще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попробуйте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вот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это</w:t>
      </w:r>
      <w:r w:rsidRPr="006A6EA2">
        <w:rPr>
          <w:rFonts w:ascii="Harlow Solid Italic" w:hAnsi="Harlow Solid Italic"/>
        </w:rPr>
        <w:t xml:space="preserve">: </w:t>
      </w:r>
      <w:r w:rsidRPr="006A6EA2">
        <w:rPr>
          <w:rFonts w:ascii="Cambria" w:hAnsi="Cambria" w:cs="Cambria"/>
        </w:rPr>
        <w:t>читайте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нечто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очень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занимательное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ребенка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самом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интересном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месте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прервитесь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Сделайте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вид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что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вспомнили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неотложное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дело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Ребенка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буквально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распирает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любопытства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тогда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он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сам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берет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руки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книгу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Этот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метод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подходит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только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детей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уже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умеющих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читать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самых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маленьких</w:t>
      </w:r>
      <w:r w:rsidRPr="006A6EA2">
        <w:rPr>
          <w:rFonts w:ascii="Harlow Solid Italic" w:hAnsi="Harlow Solid Italic"/>
        </w:rPr>
        <w:t xml:space="preserve"> – </w:t>
      </w:r>
      <w:r w:rsidRPr="006A6EA2">
        <w:rPr>
          <w:rFonts w:ascii="Cambria" w:hAnsi="Cambria" w:cs="Cambria"/>
        </w:rPr>
        <w:t>для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тех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кто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читать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еще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не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научился</w:t>
      </w:r>
      <w:r w:rsidRPr="006A6EA2">
        <w:rPr>
          <w:rFonts w:ascii="Harlow Solid Italic" w:hAnsi="Harlow Solid Italic"/>
        </w:rPr>
        <w:t xml:space="preserve">. </w:t>
      </w:r>
      <w:r w:rsidRPr="006A6EA2">
        <w:rPr>
          <w:rFonts w:ascii="Cambria" w:hAnsi="Cambria" w:cs="Cambria"/>
        </w:rPr>
        <w:t>Ребенок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подсознательно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поймет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ожидая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продолжения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читаемого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вслух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насколько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интересным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является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процесс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чтения</w:t>
      </w:r>
      <w:r w:rsidRPr="006A6EA2">
        <w:rPr>
          <w:rFonts w:ascii="Harlow Solid Italic" w:hAnsi="Harlow Solid Italic"/>
        </w:rPr>
        <w:t xml:space="preserve">, </w:t>
      </w:r>
      <w:r w:rsidRPr="006A6EA2">
        <w:rPr>
          <w:rFonts w:ascii="Cambria" w:hAnsi="Cambria" w:cs="Cambria"/>
        </w:rPr>
        <w:t>узнавания</w:t>
      </w:r>
      <w:r w:rsidRPr="006A6EA2">
        <w:rPr>
          <w:rFonts w:ascii="Harlow Solid Italic" w:hAnsi="Harlow Solid Italic"/>
        </w:rPr>
        <w:t xml:space="preserve"> </w:t>
      </w:r>
      <w:r w:rsidRPr="006A6EA2">
        <w:rPr>
          <w:rFonts w:ascii="Cambria" w:hAnsi="Cambria" w:cs="Cambria"/>
        </w:rPr>
        <w:t>нового</w:t>
      </w:r>
      <w:r w:rsidRPr="006A6EA2">
        <w:rPr>
          <w:rFonts w:ascii="Harlow Solid Italic" w:hAnsi="Harlow Solid Italic"/>
        </w:rPr>
        <w:t>.</w:t>
      </w:r>
    </w:p>
    <w:p w:rsidR="008C1572" w:rsidRDefault="006A6EA2" w:rsidP="006A6EA2">
      <w:pPr>
        <w:spacing w:after="0" w:line="240" w:lineRule="auto"/>
        <w:ind w:left="0" w:firstLine="709"/>
        <w:jc w:val="center"/>
      </w:pPr>
      <w:r w:rsidRPr="006A6EA2">
        <w:drawing>
          <wp:inline distT="0" distB="0" distL="0" distR="0">
            <wp:extent cx="3905250" cy="2266950"/>
            <wp:effectExtent l="0" t="0" r="0" b="0"/>
            <wp:docPr id="1" name="Рисунок 1" descr="https://bel.cultreg.ru/uploads/c8f725e33fe781ae09e082b5d0775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c8f725e33fe781ae09e082b5d0775d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85" cy="227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572">
      <w:pgSz w:w="11906" w:h="16838"/>
      <w:pgMar w:top="757" w:right="680" w:bottom="73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1B63"/>
    <w:multiLevelType w:val="hybridMultilevel"/>
    <w:tmpl w:val="AF4C86FE"/>
    <w:lvl w:ilvl="0" w:tplc="45B6B7E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01F0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646D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88D3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8E55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CBAE4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0457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D668F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B279D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7A01ED"/>
    <w:multiLevelType w:val="hybridMultilevel"/>
    <w:tmpl w:val="3BDA7086"/>
    <w:lvl w:ilvl="0" w:tplc="57548F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EB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0C7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A27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AE6B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4C6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0B7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564D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3E1E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72"/>
    <w:rsid w:val="00342383"/>
    <w:rsid w:val="006A6EA2"/>
    <w:rsid w:val="008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24CB"/>
  <w15:docId w15:val="{76A24390-26F8-4CD9-B466-CABBDCDF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0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3</cp:revision>
  <dcterms:created xsi:type="dcterms:W3CDTF">2024-02-03T11:51:00Z</dcterms:created>
  <dcterms:modified xsi:type="dcterms:W3CDTF">2024-02-03T11:51:00Z</dcterms:modified>
</cp:coreProperties>
</file>